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jpg" ContentType="image/jpeg"/>
  <Default Extension="png" ContentType="image/png"/>
  <Override PartName="/word/document.xml" ContentType="application/vnd.openxmlformats-officedocument.wordprocessingml.document.main+xml"/>
  <Override PartName="/word/styles.xml" ContentType="application/vnd.openxmlformats-officedocument.wordprocessingml.styles+xml"/>
</Types>
</file>

<file path=_rels/.rels><?xml version="1.0"?><Relationships xmlns="http://schemas.openxmlformats.org/package/2006/relationships"><Relationship Id="document" Type="http://schemas.openxmlformats.org/officeDocument/2006/relationships/officeDocument" Target="word/document.xml"/></Relationships>
</file>

<file path=word/document.xml><?xml version="1.0" encoding="utf-8"?>
<w:document xmlns:w="http://schemas.openxmlformats.org/wordprocessingml/2006/main" xmlns:r="http://schemas.openxmlformats.org/officeDocument/2006/relationships" xmlns:wp="http://schemas.openxmlformats.org/drawingml/2006/wordprocessingDrawing" xmlns:a="http://schemas.openxmlformats.org/drawingml/2006/main" xmlns:pic="http://schemas.openxmlformats.org/drawingml/2006/picture">
  <w:body>
    <w:p>
      <w:pPr>
        <w:pStyle w:val="Title"/>
      </w:pPr>
      <w:r>
        <w:t xml:space="preserve">LS-75HV 产品资料</w:t>
      </w:r>
    </w:p>
    <w:p>
      <w:pPr/>
      <w:r>
        <w:t xml:space="preserve">本资料包含本产品的图片、功能介绍和技术参数，供产品选型与信息核对使用。</w:t>
      </w:r>
    </w:p>
    <w:p>
      <w:pPr>
        <w:jc w:val="center"/>
      </w:pPr>
      <w:r>
        <w:drawing>
          <wp:inline>
            <wp:extent cx="2733333" cy="2050000"/>
            <wp:docPr id="1" name="产品图片"/>
            <a:graphic>
              <a:graphicData uri="http://schemas.openxmlformats.org/drawingml/2006/picture">
                <pic:pic>
                  <pic:nvPicPr>
                    <pic:cNvPr id="1" name="产品图片"/>
                    <pic:cNvPicPr/>
                  </pic:nvPicPr>
                  <pic:blipFill>
                    <a:blip r:embed="image1"/>
                    <a:stretch>
                      <a:fillRect/>
                    </a:stretch>
                  </pic:blipFill>
                  <pic:spPr>
                    <a:xfrm>
                      <a:off x="0" y="0"/>
                      <a:ext cx="2733333" cy="205000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>
      <w:pPr>
        <w:pStyle w:val="Heading1"/>
      </w:pPr>
      <w:r>
        <w:t xml:space="preserve">产品概述</w:t>
      </w:r>
    </w:p>
    <w:p>
      <w:pPr/>
      <w:r>
        <w:t xml:space="preserve">LS-75HV 立式脉动真空蒸汽灭菌器，以下整理对应型号的官方技术参数，便于核对设备容量、工作条件和安装尺寸。</w:t>
      </w:r>
    </w:p>
    <w:p>
      <w:pPr>
        <w:pStyle w:val="Heading1"/>
      </w:pPr>
      <w:r>
        <w:t xml:space="preserve">功能与配置</w:t>
      </w:r>
    </w:p>
    <w:p>
      <w:pPr/>
      <w:r>
        <w:t xml:space="preserve">• 微电脑控制，液晶显示屏全程直观显示灭菌过程，触摸式按键。(可选7英寸高清触摸屏)</w:t>
      </w:r>
    </w:p>
    <w:p>
      <w:pPr/>
      <w:r>
        <w:t xml:space="preserve">• 温度、压力、时间、真空度全程动态显示；运行过程状态显示</w:t>
      </w:r>
    </w:p>
    <w:p>
      <w:pPr/>
      <w:r>
        <w:t xml:space="preserve">• 进水、脉动真空、升温、灭菌、排水排汽、真空干燥全过程自动进行</w:t>
      </w:r>
    </w:p>
    <w:p>
      <w:pPr/>
      <w:r>
        <w:t xml:space="preserve">• 三次脉动真空、真空度可达到-0.081MPa，确保抽出敷料、A、B类空腔器械内空气</w:t>
      </w:r>
    </w:p>
    <w:p>
      <w:pPr/>
      <w:r>
        <w:t xml:space="preserve">• 设有器械、敷料、橡胶、液体四个固定程序，另设有用户自定义灭菌程序</w:t>
      </w:r>
    </w:p>
    <w:p>
      <w:pPr/>
      <w:r>
        <w:t xml:space="preserve">• 设有标准PT/TT测试接口，方便用户进行检测</w:t>
      </w:r>
    </w:p>
    <w:p>
      <w:pPr/>
      <w:r>
        <w:t xml:space="preserve">• 独立蒸汽发生器设计，热效率高</w:t>
      </w:r>
    </w:p>
    <w:p>
      <w:pPr/>
      <w:r>
        <w:t xml:space="preserve">• 灭菌结束后多次脉动式真空干燥系统，确保灭菌物品干燥效果良好</w:t>
      </w:r>
    </w:p>
    <w:p>
      <w:pPr/>
      <w:r>
        <w:t xml:space="preserve">• 设有0.22μm细菌空气过滤器，保证破除真空的空气为无菌空气，避免再次污染</w:t>
      </w:r>
    </w:p>
    <w:p>
      <w:pPr/>
      <w:r>
        <w:t xml:space="preserve">• 手轮平移式快开门结构，自涨式密封</w:t>
      </w:r>
    </w:p>
    <w:p>
      <w:pPr>
        <w:pStyle w:val="Heading1"/>
      </w:pPr>
      <w:r>
        <w:t xml:space="preserve">技术参数</w:t>
      </w:r>
    </w:p>
    <w:tbl>
      <w:tblPr>
        <w:tblW w:w="9360" w:type="dxa"/>
        <w:tblBorders>
          <w:top w:val="single" w:sz="4" w:color="D9D9D9"/>
          <w:left w:val="single" w:sz="4" w:color="D9D9D9"/>
          <w:bottom w:val="single" w:sz="4" w:color="D9D9D9"/>
          <w:right w:val="single" w:sz="4" w:color="D9D9D9"/>
          <w:insideH w:val="single" w:sz="4" w:color="D9D9D9"/>
          <w:insideV w:val="single" w:sz="4" w:color="D9D9D9"/>
        </w:tblBorders>
        <w:tblCellMar>
          <w:top w:w="90" w:type="dxa"/>
          <w:left w:w="110" w:type="dxa"/>
          <w:bottom w:w="90" w:type="dxa"/>
          <w:right w:w="110" w:type="dxa"/>
        </w:tblCellMar>
        <w:tblLayout w:type="fixed"/>
      </w:tblPr>
      <w:tblGrid>
        <w:gridCol w:w="1800"/>
        <w:gridCol w:w="2520"/>
        <w:gridCol w:w="2520"/>
        <w:gridCol w:w="2520"/>
      </w:tblGrid>
      <w:tr>
        <w:trPr>
          <w:cantSplit/>
          <w:tblHeader/>
        </w:trPr>
        <w:tc>
          <w:tcPr>
            <w:tcW w:w="1800" w:type="dxa"/>
            <w:vAlign w:val="center"/>
            <w:shd w:fill="EEF4FA"/>
          </w:tcPr>
          <w:p>
            <w:pPr>
              <w:pStyle w:val="TableText"/>
            </w:pPr>
            <w:r>
              <w:rPr>
                <w:b/>
              </w:rPr>
              <w:t xml:space="preserve">技术参数/型号</w:t>
            </w:r>
          </w:p>
        </w:tc>
        <w:tc>
          <w:tcPr>
            <w:tcW w:w="2520" w:type="dxa"/>
            <w:vAlign w:val="center"/>
            <w:shd w:fill="EEF4FA"/>
          </w:tcPr>
          <w:p>
            <w:pPr>
              <w:pStyle w:val="TableText"/>
            </w:pPr>
            <w:r>
              <w:rPr>
                <w:b/>
              </w:rPr>
              <w:t xml:space="preserve">LS-50HV</w:t>
            </w:r>
          </w:p>
        </w:tc>
        <w:tc>
          <w:tcPr>
            <w:tcW w:w="2520" w:type="dxa"/>
            <w:vAlign w:val="center"/>
            <w:shd w:fill="EEF4FA"/>
          </w:tcPr>
          <w:p>
            <w:pPr>
              <w:pStyle w:val="TableText"/>
            </w:pPr>
            <w:r>
              <w:rPr>
                <w:b/>
              </w:rPr>
              <w:t xml:space="preserve">LS-75HV</w:t>
            </w:r>
          </w:p>
        </w:tc>
        <w:tc>
          <w:tcPr>
            <w:tcW w:w="2520" w:type="dxa"/>
            <w:vAlign w:val="center"/>
            <w:shd w:fill="EEF4FA"/>
          </w:tcPr>
          <w:p>
            <w:pPr>
              <w:pStyle w:val="TableText"/>
            </w:pPr>
            <w:r>
              <w:rPr>
                <w:b/>
              </w:rPr>
              <w:t xml:space="preserve">LS-100HV</w:t>
            </w:r>
          </w:p>
        </w:tc>
      </w:tr>
      <w:tr>
        <w:trPr>
          <w:cantSplit/>
        </w:trPr>
        <w:tc>
          <w:tcPr>
            <w:tcW w:w="1800" w:type="dxa"/>
            <w:vAlign w:val="center"/>
          </w:tcPr>
          <w:p>
            <w:pPr>
              <w:pStyle w:val="TableText"/>
            </w:pPr>
            <w:r>
              <w:t xml:space="preserve">灭菌室有效容积</w:t>
            </w:r>
          </w:p>
        </w:tc>
        <w:tc>
          <w:tcPr>
            <w:tcW w:w="2520" w:type="dxa"/>
            <w:vAlign w:val="center"/>
          </w:tcPr>
          <w:p>
            <w:pPr>
              <w:pStyle w:val="TableText"/>
            </w:pPr>
            <w:r>
              <w:t xml:space="preserve">50L Φ340×550mm</w:t>
            </w:r>
          </w:p>
        </w:tc>
        <w:tc>
          <w:tcPr>
            <w:tcW w:w="2520" w:type="dxa"/>
            <w:vAlign w:val="center"/>
          </w:tcPr>
          <w:p>
            <w:pPr>
              <w:pStyle w:val="TableText"/>
            </w:pPr>
            <w:r>
              <w:t xml:space="preserve">75L Φ400×600mm</w:t>
            </w:r>
          </w:p>
        </w:tc>
        <w:tc>
          <w:tcPr>
            <w:tcW w:w="2520" w:type="dxa"/>
            <w:vAlign w:val="center"/>
          </w:tcPr>
          <w:p>
            <w:pPr>
              <w:pStyle w:val="TableText"/>
            </w:pPr>
            <w:r>
              <w:t xml:space="preserve">100L Φ440×650mm</w:t>
            </w:r>
          </w:p>
        </w:tc>
      </w:tr>
      <w:tr>
        <w:trPr>
          <w:cantSplit/>
        </w:trPr>
        <w:tc>
          <w:tcPr>
            <w:tcW w:w="1800" w:type="dxa"/>
            <w:vAlign w:val="center"/>
          </w:tcPr>
          <w:p>
            <w:pPr>
              <w:pStyle w:val="TableText"/>
            </w:pPr>
            <w:r>
              <w:t xml:space="preserve">设计压力</w:t>
            </w:r>
          </w:p>
        </w:tc>
        <w:tc>
          <w:tcPr>
            <w:tcW w:w="7560" w:type="dxa"/>
            <w:gridSpan w:val="3"/>
            <w:vAlign w:val="center"/>
          </w:tcPr>
          <w:p>
            <w:pPr>
              <w:pStyle w:val="TableText"/>
            </w:pPr>
            <w:r>
              <w:t xml:space="preserve">0.3MPa</w:t>
            </w:r>
          </w:p>
        </w:tc>
      </w:tr>
      <w:tr>
        <w:trPr>
          <w:cantSplit/>
        </w:trPr>
        <w:tc>
          <w:tcPr>
            <w:tcW w:w="1800" w:type="dxa"/>
            <w:vAlign w:val="center"/>
          </w:tcPr>
          <w:p>
            <w:pPr>
              <w:pStyle w:val="TableText"/>
            </w:pPr>
            <w:r>
              <w:t xml:space="preserve">设计温度</w:t>
            </w:r>
          </w:p>
        </w:tc>
        <w:tc>
          <w:tcPr>
            <w:tcW w:w="7560" w:type="dxa"/>
            <w:gridSpan w:val="3"/>
            <w:vAlign w:val="center"/>
          </w:tcPr>
          <w:p>
            <w:pPr>
              <w:pStyle w:val="TableText"/>
            </w:pPr>
            <w:r>
              <w:t xml:space="preserve">150℃</w:t>
            </w:r>
          </w:p>
        </w:tc>
      </w:tr>
      <w:tr>
        <w:trPr>
          <w:cantSplit/>
        </w:trPr>
        <w:tc>
          <w:tcPr>
            <w:tcW w:w="1800" w:type="dxa"/>
            <w:vAlign w:val="center"/>
          </w:tcPr>
          <w:p>
            <w:pPr>
              <w:pStyle w:val="TableText"/>
            </w:pPr>
            <w:r>
              <w:t xml:space="preserve">最高工作压力</w:t>
            </w:r>
          </w:p>
        </w:tc>
        <w:tc>
          <w:tcPr>
            <w:tcW w:w="7560" w:type="dxa"/>
            <w:gridSpan w:val="3"/>
            <w:vAlign w:val="center"/>
          </w:tcPr>
          <w:p>
            <w:pPr>
              <w:pStyle w:val="TableText"/>
            </w:pPr>
            <w:r>
              <w:t xml:space="preserve">0.25MPa</w:t>
            </w:r>
          </w:p>
        </w:tc>
      </w:tr>
      <w:tr>
        <w:trPr>
          <w:cantSplit/>
        </w:trPr>
        <w:tc>
          <w:tcPr>
            <w:tcW w:w="1800" w:type="dxa"/>
            <w:vAlign w:val="center"/>
          </w:tcPr>
          <w:p>
            <w:pPr>
              <w:pStyle w:val="TableText"/>
            </w:pPr>
            <w:r>
              <w:t xml:space="preserve">最高工作温度</w:t>
            </w:r>
          </w:p>
        </w:tc>
        <w:tc>
          <w:tcPr>
            <w:tcW w:w="7560" w:type="dxa"/>
            <w:gridSpan w:val="3"/>
            <w:vAlign w:val="center"/>
          </w:tcPr>
          <w:p>
            <w:pPr>
              <w:pStyle w:val="TableText"/>
            </w:pPr>
            <w:r>
              <w:t xml:space="preserve">138℃</w:t>
            </w:r>
          </w:p>
        </w:tc>
      </w:tr>
      <w:tr>
        <w:trPr>
          <w:cantSplit/>
        </w:trPr>
        <w:tc>
          <w:tcPr>
            <w:tcW w:w="1800" w:type="dxa"/>
            <w:vAlign w:val="center"/>
          </w:tcPr>
          <w:p>
            <w:pPr>
              <w:pStyle w:val="TableText"/>
            </w:pPr>
            <w:r>
              <w:t xml:space="preserve">热均匀度</w:t>
            </w:r>
          </w:p>
        </w:tc>
        <w:tc>
          <w:tcPr>
            <w:tcW w:w="7560" w:type="dxa"/>
            <w:gridSpan w:val="3"/>
            <w:vAlign w:val="center"/>
          </w:tcPr>
          <w:p>
            <w:pPr>
              <w:pStyle w:val="TableText"/>
            </w:pPr>
            <w:r>
              <w:t xml:space="preserve">≤±1℃</w:t>
            </w:r>
          </w:p>
        </w:tc>
      </w:tr>
      <w:tr>
        <w:trPr>
          <w:cantSplit/>
        </w:trPr>
        <w:tc>
          <w:tcPr>
            <w:tcW w:w="1800" w:type="dxa"/>
            <w:vAlign w:val="center"/>
          </w:tcPr>
          <w:p>
            <w:pPr>
              <w:pStyle w:val="TableText"/>
            </w:pPr>
            <w:r>
              <w:t xml:space="preserve">计时选择范围</w:t>
            </w:r>
          </w:p>
        </w:tc>
        <w:tc>
          <w:tcPr>
            <w:tcW w:w="7560" w:type="dxa"/>
            <w:gridSpan w:val="3"/>
            <w:vAlign w:val="center"/>
          </w:tcPr>
          <w:p>
            <w:pPr>
              <w:pStyle w:val="TableText"/>
            </w:pPr>
            <w:r>
              <w:t xml:space="preserve">0~99min</w:t>
            </w:r>
          </w:p>
        </w:tc>
      </w:tr>
      <w:tr>
        <w:trPr>
          <w:cantSplit/>
        </w:trPr>
        <w:tc>
          <w:tcPr>
            <w:tcW w:w="1800" w:type="dxa"/>
            <w:vAlign w:val="center"/>
          </w:tcPr>
          <w:p>
            <w:pPr>
              <w:pStyle w:val="TableText"/>
            </w:pPr>
            <w:r>
              <w:t xml:space="preserve">功率/电源电压</w:t>
            </w:r>
          </w:p>
        </w:tc>
        <w:tc>
          <w:tcPr>
            <w:tcW w:w="2520" w:type="dxa"/>
            <w:vAlign w:val="center"/>
          </w:tcPr>
          <w:p>
            <w:pPr>
              <w:pStyle w:val="TableText"/>
            </w:pPr>
            <w:r>
              <w:t xml:space="preserve">(3.2+1.6)kW/AC220V 50 Hz</w:t>
            </w:r>
          </w:p>
        </w:tc>
        <w:tc>
          <w:tcPr>
            <w:tcW w:w="2520" w:type="dxa"/>
            <w:vAlign w:val="center"/>
          </w:tcPr>
          <w:p>
            <w:pPr>
              <w:pStyle w:val="TableText"/>
            </w:pPr>
            <w:r>
              <w:t xml:space="preserve">(3.2+1.8)kW/AC220V 50 Hz</w:t>
            </w:r>
          </w:p>
        </w:tc>
        <w:tc>
          <w:tcPr>
            <w:tcW w:w="2520" w:type="dxa"/>
            <w:vAlign w:val="center"/>
          </w:tcPr>
          <w:p>
            <w:pPr>
              <w:pStyle w:val="TableText"/>
            </w:pPr>
            <w:r>
              <w:t xml:space="preserve">(3.2+1.9)kW/AC220V 50 Hz</w:t>
            </w:r>
          </w:p>
        </w:tc>
      </w:tr>
      <w:tr>
        <w:trPr>
          <w:cantSplit/>
        </w:trPr>
        <w:tc>
          <w:tcPr>
            <w:tcW w:w="1800" w:type="dxa"/>
            <w:vAlign w:val="center"/>
          </w:tcPr>
          <w:p>
            <w:pPr>
              <w:pStyle w:val="TableText"/>
            </w:pPr>
            <w:r>
              <w:t xml:space="preserve">外形尺寸(mm)</w:t>
            </w:r>
          </w:p>
        </w:tc>
        <w:tc>
          <w:tcPr>
            <w:tcW w:w="2520" w:type="dxa"/>
            <w:vAlign w:val="center"/>
          </w:tcPr>
          <w:p>
            <w:pPr>
              <w:pStyle w:val="TableText"/>
            </w:pPr>
            <w:r>
              <w:t xml:space="preserve">700×520×1250</w:t>
            </w:r>
          </w:p>
        </w:tc>
        <w:tc>
          <w:tcPr>
            <w:tcW w:w="2520" w:type="dxa"/>
            <w:vAlign w:val="center"/>
          </w:tcPr>
          <w:p>
            <w:pPr>
              <w:pStyle w:val="TableText"/>
            </w:pPr>
            <w:r>
              <w:t xml:space="preserve">700×520×1250</w:t>
            </w:r>
          </w:p>
        </w:tc>
        <w:tc>
          <w:tcPr>
            <w:tcW w:w="2520" w:type="dxa"/>
            <w:vAlign w:val="center"/>
          </w:tcPr>
          <w:p>
            <w:pPr>
              <w:pStyle w:val="TableText"/>
            </w:pPr>
            <w:r>
              <w:t xml:space="preserve">820×560×1270</w:t>
            </w:r>
          </w:p>
        </w:tc>
      </w:tr>
      <w:tr>
        <w:trPr>
          <w:cantSplit/>
        </w:trPr>
        <w:tc>
          <w:tcPr>
            <w:tcW w:w="1800" w:type="dxa"/>
            <w:vAlign w:val="center"/>
          </w:tcPr>
          <w:p>
            <w:pPr>
              <w:pStyle w:val="TableText"/>
            </w:pPr>
            <w:r>
              <w:t xml:space="preserve">运输尺寸(mm)</w:t>
            </w:r>
          </w:p>
        </w:tc>
        <w:tc>
          <w:tcPr>
            <w:tcW w:w="2520" w:type="dxa"/>
            <w:vAlign w:val="center"/>
          </w:tcPr>
          <w:p>
            <w:pPr>
              <w:pStyle w:val="TableText"/>
            </w:pPr>
            <w:r>
              <w:t xml:space="preserve">740×550×1270</w:t>
            </w:r>
          </w:p>
        </w:tc>
        <w:tc>
          <w:tcPr>
            <w:tcW w:w="2520" w:type="dxa"/>
            <w:vAlign w:val="center"/>
          </w:tcPr>
          <w:p>
            <w:pPr>
              <w:pStyle w:val="TableText"/>
            </w:pPr>
            <w:r>
              <w:t xml:space="preserve">780×600×1410</w:t>
            </w:r>
          </w:p>
        </w:tc>
        <w:tc>
          <w:tcPr>
            <w:tcW w:w="2520" w:type="dxa"/>
            <w:vAlign w:val="center"/>
          </w:tcPr>
          <w:p>
            <w:pPr>
              <w:pStyle w:val="TableText"/>
            </w:pPr>
            <w:r>
              <w:t xml:space="preserve">950×680×1430</w:t>
            </w:r>
          </w:p>
        </w:tc>
      </w:tr>
      <w:tr>
        <w:trPr>
          <w:cantSplit/>
        </w:trPr>
        <w:tc>
          <w:tcPr>
            <w:tcW w:w="1800" w:type="dxa"/>
            <w:vAlign w:val="center"/>
          </w:tcPr>
          <w:p>
            <w:pPr>
              <w:pStyle w:val="TableText"/>
            </w:pPr>
            <w:r>
              <w:t xml:space="preserve">毛重/净重</w:t>
            </w:r>
          </w:p>
        </w:tc>
        <w:tc>
          <w:tcPr>
            <w:tcW w:w="2520" w:type="dxa"/>
            <w:vAlign w:val="center"/>
          </w:tcPr>
          <w:p>
            <w:pPr>
              <w:pStyle w:val="TableText"/>
            </w:pPr>
            <w:r>
              <w:t xml:space="preserve">137kg/114kg</w:t>
            </w:r>
          </w:p>
        </w:tc>
        <w:tc>
          <w:tcPr>
            <w:tcW w:w="2520" w:type="dxa"/>
            <w:vAlign w:val="center"/>
          </w:tcPr>
          <w:p>
            <w:pPr>
              <w:pStyle w:val="TableText"/>
            </w:pPr>
            <w:r>
              <w:t xml:space="preserve">168kg/142kg</w:t>
            </w:r>
          </w:p>
        </w:tc>
        <w:tc>
          <w:tcPr>
            <w:tcW w:w="2520" w:type="dxa"/>
            <w:vAlign w:val="center"/>
          </w:tcPr>
          <w:p>
            <w:pPr>
              <w:pStyle w:val="TableText"/>
            </w:pPr>
            <w:r>
              <w:t xml:space="preserve">190kg/168kg</w:t>
            </w:r>
          </w:p>
        </w:tc>
      </w:tr>
    </w:tbl>
    <w:p/>
    <w:p>
      <w:pPr/>
      <w:r>
        <w:t xml:space="preserve">产品页面 https://www.gaoyamiejunqi.cn/lishimiejunqi/LS-75HV.html</w:t>
      </w:r>
    </w:p>
    <w:sectPr>
      <w:pgSz w:w="12240" w:h="15840"/>
      <w:pgMar w:top="1080" w:right="1440" w:bottom="1080" w:left="1440"/>
    </w:sectPr>
  </w:body>
</w:document>
</file>

<file path=word/styles.xml><?xml version="1.0" encoding="utf-8"?>
<w:styles xmlns:w="http://schemas.openxmlformats.org/wordprocessingml/2006/main">
  <w:docDefaults>
    <w:rPrDefault>
      <w:rPr>
        <w:rFonts w:ascii="Calibri" w:hAnsi="Calibri" w:eastAsia="Microsoft YaHei"/>
        <w:sz w:val="22"/>
        <w:color w:val="000000"/>
      </w:rPr>
    </w:rPrDefault>
    <w:pPrDefault>
      <w:pPr>
        <w:spacing w:after="120" w:line="300" w:lineRule="auto"/>
      </w:pPr>
    </w:pPrDefault>
  </w:docDefaults>
  <w:style w:type="paragraph" w:default="1" w:styleId="Normal">
    <w:name w:val="Normal"/>
  </w:style>
  <w:style w:type="paragraph" w:styleId="Title">
    <w:name w:val="Title"/>
    <w:basedOn w:val="Normal"/>
    <w:pPr>
      <w:keepNext/>
      <w:spacing w:after="180"/>
    </w:pPr>
    <w:rPr>
      <w:b/>
      <w:sz w:val="32"/>
      <w:color w:val="000000"/>
    </w:rPr>
  </w:style>
  <w:style w:type="paragraph" w:styleId="Heading1">
    <w:name w:val="heading 1"/>
    <w:basedOn w:val="Normal"/>
    <w:pPr>
      <w:keepNext/>
      <w:spacing w:before="180" w:after="100"/>
    </w:pPr>
    <w:rPr>
      <w:b/>
      <w:sz w:val="26"/>
      <w:color w:val="000000"/>
    </w:rPr>
  </w:style>
  <w:style w:type="paragraph" w:styleId="TableHeading">
    <w:name w:val="Table Heading"/>
    <w:basedOn w:val="Heading1"/>
    <w:pPr>
      <w:pageBreakBefore/>
    </w:pPr>
  </w:style>
  <w:style w:type="paragraph" w:styleId="TableText">
    <w:name w:val="Table Text"/>
    <w:basedOn w:val="Normal"/>
    <w:pPr>
      <w:spacing w:after="0" w:line="240" w:lineRule="exact"/>
    </w:pPr>
    <w:rPr>
      <w:sz w:val="20"/>
    </w:rPr>
  </w:style>
</w:styles>
</file>

<file path=word/_rels/document.xml.rels><?xml version="1.0"?><Relationships xmlns="http://schemas.openxmlformats.org/package/2006/relationships"><Relationship Id="styles" Type="http://schemas.openxmlformats.org/officeDocument/2006/relationships/styles" Target="styles.xml"/><Relationship Id="image1" Type="http://schemas.openxmlformats.org/officeDocument/2006/relationships/image" Target="media/product.jpg"/></Relationships>
</file>